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22:46 МСК · База обновлена: 27.08.2026, 22:44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30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внезапное снижение слуха на оба уха, постоянный шум в ушах.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слов, данные жалобы возникли внезапно, утром после сна, сразу обратилась на консультацию.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Из хронических заболевания лор органов – отрицает.</w:t>
      </w:r>
    </w:p>
    <w:p>
      <w:pPr>
        <w:spacing w:after="58"/>
      </w:pPr>
      <w:r>
        <w:rPr>
          <w:b w:val="0"/>
          <w:i w:val="0"/>
        </w:rPr>
        <w:t>* Наследственный анамнез - снижение слуха у родственников нет.</w:t>
      </w:r>
    </w:p>
    <w:p>
      <w:pPr>
        <w:spacing w:after="58"/>
      </w:pPr>
      <w:r>
        <w:rPr>
          <w:b w:val="0"/>
          <w:i w:val="0"/>
        </w:rPr>
        <w:t>* 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160 см. Температура тела 36,5°С. Кожные покровы бледно-розовые, влажные. АД 110/70 мм рт. ст.</w:t>
      </w:r>
    </w:p>
    <w:p>
      <w:pPr>
        <w:spacing w:after="58"/>
      </w:pPr>
      <w:r>
        <w:rPr>
          <w:b w:val="0"/>
          <w:i w:val="0"/>
        </w:rPr>
        <w:t>* При осмотре полости носа – носовая перегородка существенно не искривлена; нижние носовые раковины неотечные; отделяемого в носовых ходах нет.</w:t>
      </w:r>
    </w:p>
    <w:p>
      <w:pPr>
        <w:spacing w:after="58"/>
      </w:pPr>
      <w:r>
        <w:rPr>
          <w:b w:val="0"/>
          <w:i w:val="0"/>
        </w:rPr>
        <w:t>* При осмотре глотки и гортани патологии не выявлено.</w:t>
      </w:r>
    </w:p>
    <w:p>
      <w:pPr>
        <w:spacing w:after="58"/>
      </w:pPr>
      <w:r>
        <w:rPr>
          <w:b/>
          <w:i w:val="0"/>
        </w:rPr>
        <w:t>При отомикроскопии:</w:t>
      </w:r>
    </w:p>
    <w:p>
      <w:pPr>
        <w:spacing w:after="58"/>
      </w:pPr>
      <w:r>
        <w:rPr>
          <w:b w:val="0"/>
          <w:i w:val="0"/>
        </w:rPr>
        <w:t>* AD - наружный слуховой проход широкий, свободный, сера отсутствует, барабанная перепонка – сохранена, серая, контуры сглажены.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AS – наружный слуховой проход широкий, свободный, серы нет; барабанная перепонка – серая, блестящая. Опознавательные знаки четко выражены.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Камертональные пробы (Ринне, Федеричи) камертонами С128, С512 положительные; при проведении опыта Вебера – латерализации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ларингостробоскопия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тональная пороговая аудиометрия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отоакустическая эмиссия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тональная пороговая аудиометрия</w:t>
      </w:r>
    </w:p>
    <w:p>
      <w:pPr>
        <w:spacing w:after="58"/>
      </w:pPr>
      <w:r>
        <w:rPr>
          <w:b w:val="0"/>
          <w:i w:val="0"/>
        </w:rPr>
        <w:t>Рекомендовано определение порогов слышимости на воздушно- и костнопроведенные тональные стимулы, в том числе в расширенном диапазоне частот. Тональная пороговая аудиометрия. По показаниям проводится маскировка. Это базовый метод как для первичной диагностики, так и для динамического наблюдения.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Пациентке с внезапным снижением слуха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височных костей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околоносовых пазух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МРТ головного мозга</w:t>
      </w:r>
    </w:p>
    <w:p>
      <w:pPr>
        <w:spacing w:after="58"/>
      </w:pPr>
      <w:r>
        <w:rPr>
          <w:b w:val="0"/>
          <w:i w:val="0"/>
        </w:rPr>
        <w:t>Рекомендовано проведение магнитно-резонансной томографии (МРТ) и компьютерной томографии (КТ) в том числе с контрастированием, области внутренних слуховых проходов, мостомозжечковых углов, задней черепной ямки, а также компьютерная томография высокого разрешения улитки и внутренних слуховых проходов при асимметричной тугоухости.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Двусторонняя смешанная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Двусторонняя кондуктивная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Начальные проявления отосклероза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Двусторонняя сенсоневральная тугоухость III степени справа, I степени слева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Двусторонняя сенсоневральная тугоухость III степени справа, I степени слева</w:t>
      </w:r>
    </w:p>
    <w:p>
      <w:pPr>
        <w:spacing w:after="58"/>
      </w:pPr>
      <w:r>
        <w:rPr>
          <w:b w:val="0"/>
          <w:i w:val="0"/>
        </w:rPr>
        <w:t>Критерии диагноза:</w:t>
      </w:r>
    </w:p>
    <w:p>
      <w:pPr>
        <w:spacing w:after="58"/>
      </w:pPr>
      <w:r>
        <w:rPr>
          <w:b w:val="0"/>
          <w:i w:val="0"/>
        </w:rPr>
        <w:t>* Наличие характерных жалоб на внезапное снижение слуха на оба уха, постоянный шум в ушах. Данные жалобы возникли внезапно, утром после сна, сразу обратилась на консультацию.</w:t>
      </w:r>
    </w:p>
    <w:p>
      <w:pPr>
        <w:spacing w:after="58"/>
      </w:pPr>
      <w:r>
        <w:rPr>
          <w:b w:val="0"/>
          <w:i w:val="0"/>
        </w:rPr>
        <w:t>* Данные обследования: двусторонняя сенсоневральная тугоухость I степени слева, III степени справа.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У данной пациентки имеет место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форма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внезапная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подострая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внезапная</w:t>
      </w:r>
    </w:p>
    <w:p>
      <w:pPr>
        <w:spacing w:after="58"/>
      </w:pPr>
      <w:r>
        <w:rPr>
          <w:b w:val="0"/>
          <w:i w:val="0"/>
        </w:rPr>
        <w:t>Снижение слуха развивается в срок до 12 часов.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Данной пациентке показано проведение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оториноларингологическом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инфекционном стационаре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оториноларингологическом стационаре</w:t>
      </w:r>
    </w:p>
    <w:p>
      <w:pPr>
        <w:spacing w:after="58"/>
      </w:pPr>
      <w:r>
        <w:rPr>
          <w:b w:val="0"/>
          <w:i w:val="0"/>
        </w:rPr>
        <w:t>С диагнозом «Острая сенсоневральная тугоухость» пациент направляется на лечение в стационар или дневной стационар. Рекомендована экстренная госпитализация в отделение оториноларингологии (или неврологии).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В качестве лечения данной пациентке должна быть назначена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противогрибковая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гормональная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гормональная</w:t>
      </w:r>
    </w:p>
    <w:p>
      <w:pPr>
        <w:spacing w:after="58"/>
      </w:pPr>
      <w:r>
        <w:rPr>
          <w:b w:val="0"/>
          <w:i w:val="0"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Проведение ЭЭГ данной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первом обращении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показано, после курса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показано в течение 1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показано</w:t>
      </w:r>
    </w:p>
    <w:p>
      <w:pPr>
        <w:spacing w:after="58"/>
      </w:pPr>
      <w:r>
        <w:rPr>
          <w:b w:val="0"/>
          <w:i w:val="0"/>
        </w:rPr>
        <w:t>Не входит в стандарт оказания помощи по профилю.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уменьшения системных побочных эффектов дексаметазон следует вводить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внутривенно струйно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внутримышечно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транстимпанально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 капельно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транстимпанально</w:t>
      </w:r>
    </w:p>
    <w:p>
      <w:pPr>
        <w:spacing w:after="58"/>
      </w:pPr>
      <w:r>
        <w:rPr>
          <w:b w:val="0"/>
          <w:i w:val="0"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Пациентке после выписки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хирургическое лечение через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ототоксических препаратов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исключить прием ототоксических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ототоксических препаратов 1 раз в 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исключить прием ототоксических препаратов</w:t>
      </w:r>
    </w:p>
    <w:p>
      <w:pPr>
        <w:spacing w:after="58"/>
      </w:pPr>
      <w:r>
        <w:rPr>
          <w:b w:val="0"/>
          <w:i w:val="0"/>
        </w:rPr>
        <w:t>Рекомендуется обращать внимание на следующие факторы риска – наличие родственников со снижением слуха (особенно при совпадении степени, формы тугоухости и условий возникновения), работу в условиях повышенного производственного шума, прием ототоксических препаратов, инфекционные заболевания (менингит, эпидемический паротит, корь, грипп и другие инфекции), наличие соматических заболеваний.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неполного восстановления порогов слышимости через 3 месяца тугоухость следует расценивать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стойкую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прогрессирующую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подострую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хроническую</w:t>
      </w:r>
    </w:p>
    <w:p>
      <w:pPr>
        <w:spacing w:after="58"/>
      </w:pPr>
      <w:r>
        <w:rPr>
          <w:b w:val="0"/>
          <w:i w:val="0"/>
        </w:rPr>
        <w:t>Приобретенная СНТ подразделяется на: хроническую(снижение слуха сохраняется более 3 месяцев и может быть стабильным, прогрессирующим и флюктуирующим).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Контрольная аудиометрия проводится в срок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 раза в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3 - 1-2 раза в год</w:t>
      </w:r>
    </w:p>
    <w:p>
      <w:pPr>
        <w:spacing w:after="58"/>
      </w:pPr>
      <w:r>
        <w:rPr>
          <w:b w:val="0"/>
          <w:i w:val="0"/>
        </w:rPr>
        <w:t>На данный момент контроль ТПА 1-2 раза в год.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Помимо оториноларинголога - сурдолога, больная обязательно должна быть консультирована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эндокринологом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неврологом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стоматологом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неврологом</w:t>
      </w:r>
    </w:p>
    <w:p>
      <w:pPr>
        <w:spacing w:after="58"/>
      </w:pPr>
      <w:r>
        <w:rPr>
          <w:b w:val="0"/>
          <w:i w:val="0"/>
        </w:rPr>
        <w:t>Консультации врача-терапевта и врача-невролога.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18_23/" TargetMode="External"/><Relationship Id="rId21" Type="http://schemas.openxmlformats.org/officeDocument/2006/relationships/hyperlink" Target="https://library.mededtech.ru/rest/documents/KP518_23/#list_item_38iq9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18_23/#list_item_5c7br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518_23/#paragraph_fuv5ni" TargetMode="External"/><Relationship Id="rId26" Type="http://schemas.openxmlformats.org/officeDocument/2006/relationships/hyperlink" Target="https://library.mededtech.ru/rest/documents/KP518_23/#paragraph_k6f6n2" TargetMode="External"/><Relationship Id="rId27" Type="http://schemas.openxmlformats.org/officeDocument/2006/relationships/hyperlink" Target="https://library.mededtech.ru/rest/documents/KP518_23/#paragraph_0oobq9" TargetMode="External"/><Relationship Id="rId28" Type="http://schemas.openxmlformats.org/officeDocument/2006/relationships/hyperlink" Target="https://library.mededtech.ru/rest/documents/KP518_23/#list_item_rm6cuf" TargetMode="External"/><Relationship Id="rId29" Type="http://schemas.openxmlformats.org/officeDocument/2006/relationships/hyperlink" Target="https://library.mededtech.ru/rest/documents/KP518_23/#paragraph_o26ppu" TargetMode="External"/><Relationship Id="rId30" Type="http://schemas.openxmlformats.org/officeDocument/2006/relationships/hyperlink" Target="https://library.mededtech.ru/rest/documents/KP518_23/#paragraph_07hhtl" TargetMode="External"/><Relationship Id="rId31" Type="http://schemas.openxmlformats.org/officeDocument/2006/relationships/hyperlink" Target="https://library.mededtech.ru/rest/documents/KP518_23/#&#1050;&#1088;&#1080;&#1090;&#1077;&#1088;&#1080;&#1080;_&#1086;&#1094;&#1077;&#1085;&#1082;&#1080;_&#1082;&#1072;&#1095;&#1077;&#1089;&#1090;&#1074;&#1072;_&#1084;&#1077;&#1076;&#1080;&#1094;&#1080;&#1085;&#1089;&#1082;&#1086;&#1081;_&#1087;&#1086;&#1084;&#1086;&#1097;&#1080;" TargetMode="External"/><Relationship Id="rId32" Type="http://schemas.openxmlformats.org/officeDocument/2006/relationships/hyperlink" Target="https://library.mededtech.ru/rest/documents/KP518_23/#list_item_lno5c0" TargetMode="External"/><Relationship Id="rId33" Type="http://schemas.openxmlformats.org/officeDocument/2006/relationships/hyperlink" Target="https://library.mededtech.ru/rest/documents/KP518_23/#paragraph_uj2ci2" TargetMode="External"/><Relationship Id="rId34" Type="http://schemas.openxmlformats.org/officeDocument/2006/relationships/hyperlink" Target="https://library.mededtech.ru/rest/documents/KP518_23/#list_item_00o7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